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FB" w:rsidRDefault="009C5AFB" w:rsidP="009C5A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9C5AFB" w:rsidRDefault="009C5AFB" w:rsidP="009C5AFB">
      <w:pPr>
        <w:jc w:val="center"/>
        <w:rPr>
          <w:b/>
          <w:u w:val="single"/>
        </w:rPr>
      </w:pPr>
      <w:r>
        <w:t>к рабочей программе по математике</w:t>
      </w:r>
    </w:p>
    <w:p w:rsidR="009C5AFB" w:rsidRDefault="009C5AFB" w:rsidP="009C5AFB">
      <w:pPr>
        <w:jc w:val="center"/>
      </w:pPr>
      <w:r>
        <w:rPr>
          <w:b/>
        </w:rPr>
        <w:t>2 «А»</w:t>
      </w:r>
      <w:r>
        <w:t xml:space="preserve"> класс</w:t>
      </w:r>
    </w:p>
    <w:tbl>
      <w:tblPr>
        <w:tblStyle w:val="a7"/>
        <w:tblW w:w="0" w:type="auto"/>
        <w:tblLook w:val="04A0"/>
      </w:tblPr>
      <w:tblGrid>
        <w:gridCol w:w="2235"/>
        <w:gridCol w:w="7336"/>
      </w:tblGrid>
      <w:tr w:rsidR="009C5AFB" w:rsidTr="008B2F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 xml:space="preserve">Характеристики </w:t>
            </w:r>
          </w:p>
        </w:tc>
      </w:tr>
      <w:tr w:rsidR="009C5AFB" w:rsidTr="008B2F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9C5AFB" w:rsidRDefault="009C5AFB" w:rsidP="008B2FB4">
            <w:pPr>
              <w:pStyle w:val="a4"/>
              <w:tabs>
                <w:tab w:val="left" w:pos="284"/>
              </w:tabs>
              <w:spacing w:line="23" w:lineRule="atLeast"/>
              <w:ind w:left="0"/>
              <w:jc w:val="both"/>
              <w:rPr>
                <w:bCs/>
              </w:rPr>
            </w:pPr>
            <w:r>
              <w:t>– Устав школы.</w:t>
            </w:r>
          </w:p>
        </w:tc>
      </w:tr>
      <w:tr w:rsidR="009C5AFB" w:rsidTr="008B2F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FB" w:rsidRPr="00101B55" w:rsidRDefault="009C5AFB" w:rsidP="008B2FB4">
            <w:pPr>
              <w:shd w:val="clear" w:color="auto" w:fill="FFFFFF"/>
              <w:spacing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01B55">
              <w:rPr>
                <w:rFonts w:eastAsia="Times New Roman"/>
                <w:color w:val="000000"/>
                <w:lang w:eastAsia="ru-RU"/>
              </w:rPr>
              <w:t xml:space="preserve">М.И. Моро, М.А. </w:t>
            </w:r>
            <w:proofErr w:type="spellStart"/>
            <w:r w:rsidRPr="00101B55">
              <w:rPr>
                <w:rFonts w:eastAsia="Times New Roman"/>
                <w:color w:val="000000"/>
                <w:lang w:eastAsia="ru-RU"/>
              </w:rPr>
              <w:t>Бантова</w:t>
            </w:r>
            <w:proofErr w:type="spellEnd"/>
            <w:r w:rsidRPr="00101B55">
              <w:rPr>
                <w:rFonts w:eastAsia="Times New Roman"/>
                <w:color w:val="000000"/>
                <w:lang w:eastAsia="ru-RU"/>
              </w:rPr>
              <w:t xml:space="preserve">, Г.В. </w:t>
            </w:r>
            <w:proofErr w:type="spellStart"/>
            <w:r w:rsidRPr="00101B55">
              <w:rPr>
                <w:rFonts w:eastAsia="Times New Roman"/>
                <w:color w:val="000000"/>
                <w:lang w:eastAsia="ru-RU"/>
              </w:rPr>
              <w:t>Бельтюкова</w:t>
            </w:r>
            <w:proofErr w:type="spellEnd"/>
            <w:r w:rsidRPr="00101B55">
              <w:rPr>
                <w:rFonts w:eastAsia="Times New Roman"/>
                <w:color w:val="000000"/>
                <w:lang w:eastAsia="ru-RU"/>
              </w:rPr>
              <w:t>, С.И. Волкова, С.В. Степанова. Математика. 2 класс. Учебник для общеобразовательных учреждений в двух частя</w:t>
            </w:r>
            <w:r>
              <w:rPr>
                <w:rFonts w:eastAsia="Times New Roman"/>
                <w:color w:val="000000"/>
                <w:lang w:eastAsia="ru-RU"/>
              </w:rPr>
              <w:t>х. Ч. 1. – М.: просвещение, 2020</w:t>
            </w:r>
            <w:r w:rsidRPr="00101B55">
              <w:rPr>
                <w:rFonts w:eastAsia="Times New Roman"/>
                <w:color w:val="000000"/>
                <w:lang w:eastAsia="ru-RU"/>
              </w:rPr>
              <w:t xml:space="preserve"> г. </w:t>
            </w:r>
          </w:p>
          <w:p w:rsidR="009C5AFB" w:rsidRPr="00101B55" w:rsidRDefault="009C5AFB" w:rsidP="008B2FB4">
            <w:pPr>
              <w:shd w:val="clear" w:color="auto" w:fill="FFFFFF"/>
              <w:spacing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01B55">
              <w:rPr>
                <w:rFonts w:eastAsia="Times New Roman"/>
                <w:color w:val="000000"/>
                <w:lang w:eastAsia="ru-RU"/>
              </w:rPr>
              <w:t xml:space="preserve">М.И. Моро, М.А. </w:t>
            </w:r>
            <w:proofErr w:type="spellStart"/>
            <w:r w:rsidRPr="00101B55">
              <w:rPr>
                <w:rFonts w:eastAsia="Times New Roman"/>
                <w:color w:val="000000"/>
                <w:lang w:eastAsia="ru-RU"/>
              </w:rPr>
              <w:t>Бантова</w:t>
            </w:r>
            <w:proofErr w:type="spellEnd"/>
            <w:r w:rsidRPr="00101B55">
              <w:rPr>
                <w:rFonts w:eastAsia="Times New Roman"/>
                <w:color w:val="000000"/>
                <w:lang w:eastAsia="ru-RU"/>
              </w:rPr>
              <w:t xml:space="preserve">, Г.В. </w:t>
            </w:r>
            <w:proofErr w:type="spellStart"/>
            <w:r w:rsidRPr="00101B55">
              <w:rPr>
                <w:rFonts w:eastAsia="Times New Roman"/>
                <w:color w:val="000000"/>
                <w:lang w:eastAsia="ru-RU"/>
              </w:rPr>
              <w:t>Бельтюкова</w:t>
            </w:r>
            <w:proofErr w:type="spellEnd"/>
            <w:r w:rsidRPr="00101B55">
              <w:rPr>
                <w:rFonts w:eastAsia="Times New Roman"/>
                <w:color w:val="000000"/>
                <w:lang w:eastAsia="ru-RU"/>
              </w:rPr>
              <w:t>, С.И. Волкова, С.В. Степанова. Математика. 2 класс. Учебник для общеобразовательных учреждений в двух частя</w:t>
            </w:r>
            <w:r>
              <w:rPr>
                <w:rFonts w:eastAsia="Times New Roman"/>
                <w:color w:val="000000"/>
                <w:lang w:eastAsia="ru-RU"/>
              </w:rPr>
              <w:t>х. Ч. 2. – М.: просвещение, 2020</w:t>
            </w:r>
            <w:r w:rsidRPr="00101B55">
              <w:rPr>
                <w:rFonts w:eastAsia="Times New Roman"/>
                <w:color w:val="000000"/>
                <w:lang w:eastAsia="ru-RU"/>
              </w:rPr>
              <w:t xml:space="preserve"> г. </w:t>
            </w:r>
          </w:p>
        </w:tc>
      </w:tr>
      <w:tr w:rsidR="009C5AFB" w:rsidTr="008B2FB4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FB" w:rsidRDefault="009C5AFB" w:rsidP="008B2FB4">
            <w:pPr>
              <w:ind w:left="33" w:hanging="33"/>
              <w:contextualSpacing/>
              <w:jc w:val="both"/>
            </w:pPr>
            <w:proofErr w:type="gramStart"/>
            <w:r>
              <w:t>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-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</w:t>
            </w:r>
            <w:proofErr w:type="gramEnd"/>
            <w:r>
              <w:t xml:space="preserve"> формирование умения решать учебные и практические задачи средствами математики; работа с алгоритмами выполнения арифметических действий; -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      </w:r>
          </w:p>
        </w:tc>
      </w:tr>
      <w:tr w:rsidR="009C5AFB" w:rsidTr="008B2F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FB" w:rsidRDefault="009C5AFB" w:rsidP="008B2FB4">
            <w:pPr>
              <w:pStyle w:val="a6"/>
              <w:ind w:firstLine="0"/>
            </w:pPr>
            <w:r>
              <w:t>Изучение математики имеет особое значение в развитии младшего школьника. Приобретенные им знания, первоначальное овладение математическим языком станут фундаментом для дальнейшего обучения этому предмету, а также необходимыми для применения в жизни.</w:t>
            </w:r>
          </w:p>
          <w:p w:rsidR="009C5AFB" w:rsidRPr="00561CB1" w:rsidRDefault="009C5AFB" w:rsidP="008B2FB4">
            <w:pPr>
              <w:pStyle w:val="a"/>
              <w:numPr>
                <w:ilvl w:val="0"/>
                <w:numId w:val="0"/>
              </w:numPr>
            </w:pPr>
            <w:r>
              <w:t>Математическое образование вносит свой вклад в формирование общей культуры человека. Необходимым компонентом общей культуры в её современном толковании является общее знакомство с методами познания действительности.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 История развития математического знания дает возможность пополнить запас историко-научных знаний школьников, сформировать у них представление о математике как части общечеловеческой культуры</w:t>
            </w:r>
          </w:p>
        </w:tc>
      </w:tr>
      <w:tr w:rsidR="009C5AFB" w:rsidTr="008B2F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FB" w:rsidRDefault="009C5AFB" w:rsidP="008B2FB4">
            <w:r>
              <w:t xml:space="preserve">136 ч в год (34 недели), 4 часа в неделю, включая </w:t>
            </w:r>
            <w:proofErr w:type="spellStart"/>
            <w:r>
              <w:t>внутрипредметный</w:t>
            </w:r>
            <w:proofErr w:type="spellEnd"/>
            <w:r>
              <w:t xml:space="preserve"> модуль «Проекты»</w:t>
            </w:r>
          </w:p>
        </w:tc>
      </w:tr>
      <w:tr w:rsidR="009C5AFB" w:rsidTr="008B2FB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AFB" w:rsidRDefault="009C5AFB" w:rsidP="008B2FB4">
            <w:pPr>
              <w:jc w:val="center"/>
            </w:pPr>
            <w: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Предметными результатами изучения курса «Математика» во 2-м классе являются формирование следующих умений. Учащиеся должны уметь: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lastRenderedPageBreak/>
              <w:t xml:space="preserve">-использовать при выполнении заданий названия и последовательность чисел от 1 до 100;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-использовать при вычислениях на уровне навыка знание табличных случаев сложения однозначных чисел и соответствующих им случаев вычитания в пределах 20;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-использовать при выполнении арифметических действий названия и обозначения операций умножения и деления;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-использовать при вычислениях на уровне навыка знание табличных случаев умножения однозначных чисел и соответствующих им случаев деления;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-осознанно следовать алгоритму выполнения действий в выражениях со скобками и без них; </w:t>
            </w:r>
            <w:proofErr w:type="gramStart"/>
            <w:r>
              <w:t>-и</w:t>
            </w:r>
            <w:proofErr w:type="gramEnd"/>
            <w:r>
              <w:t xml:space="preserve">спользовать в речи названия единиц измерения длины, массы, объёма: метр, дециметр, сантиметр, килограмм; литр.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-читать, записывать и сравнивать числа в пределах 100;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-осознанно следовать алгоритмам устного и письменного сложения и вычитания чисел в пределах 100; -решать простые задачи: раскрывающие смысл действий сложения, вычитания, умножения и деления; использующие понятия «увеличить в (на)…», «уменьшить в (на)…»; на разностное и кратное сравнение; </w:t>
            </w:r>
            <w:proofErr w:type="gramStart"/>
            <w:r>
              <w:t>-н</w:t>
            </w:r>
            <w:proofErr w:type="gramEnd"/>
            <w:r>
              <w:t>аходить значения выражений, содержащих 2–3 действия (со скобками и без скобок);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 -решать уравнения </w:t>
            </w:r>
            <w:proofErr w:type="gramStart"/>
            <w:r>
              <w:t>вида</w:t>
            </w:r>
            <w:proofErr w:type="gramEnd"/>
            <w:r>
              <w:t xml:space="preserve"> а ± </w:t>
            </w:r>
            <w:proofErr w:type="spellStart"/>
            <w:r>
              <w:t>х</w:t>
            </w:r>
            <w:proofErr w:type="spellEnd"/>
            <w:r>
              <w:t xml:space="preserve"> = </w:t>
            </w:r>
            <w:proofErr w:type="spellStart"/>
            <w:r>
              <w:t>b</w:t>
            </w:r>
            <w:proofErr w:type="spellEnd"/>
            <w:r>
              <w:t xml:space="preserve">; </w:t>
            </w:r>
            <w:proofErr w:type="spellStart"/>
            <w:r>
              <w:t>х</w:t>
            </w:r>
            <w:proofErr w:type="spellEnd"/>
            <w:r>
              <w:t xml:space="preserve"> − а = </w:t>
            </w:r>
            <w:proofErr w:type="spellStart"/>
            <w:r>
              <w:t>b</w:t>
            </w:r>
            <w:proofErr w:type="spellEnd"/>
            <w:r>
              <w:t xml:space="preserve">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-измерять длину данного отрезка, чертить отрезок данной длины;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-узнавать и называть плоские углы: прямой, тупой и </w:t>
            </w:r>
            <w:proofErr w:type="gramStart"/>
            <w:r>
              <w:t>острый</w:t>
            </w:r>
            <w:proofErr w:type="gramEnd"/>
            <w:r>
              <w:t xml:space="preserve">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 </w:t>
            </w:r>
          </w:p>
          <w:p w:rsidR="009C5AFB" w:rsidRDefault="009C5AFB" w:rsidP="008B2FB4">
            <w:pPr>
              <w:shd w:val="clear" w:color="auto" w:fill="FFFFFF"/>
              <w:jc w:val="both"/>
            </w:pPr>
            <w:r>
              <w:t xml:space="preserve">-различать истинные и ложные высказывания (верные и неверные равенства) </w:t>
            </w:r>
          </w:p>
          <w:p w:rsidR="009C5AFB" w:rsidRDefault="009C5AFB" w:rsidP="008B2FB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t>-находить периметр многоугольника (треугольника, четырёхугольника).</w:t>
            </w:r>
          </w:p>
        </w:tc>
      </w:tr>
    </w:tbl>
    <w:p w:rsidR="00544588" w:rsidRDefault="00544588"/>
    <w:sectPr w:rsidR="00544588" w:rsidSect="00544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AFB"/>
    <w:rsid w:val="00544588"/>
    <w:rsid w:val="009C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99"/>
    <w:qFormat/>
    <w:rsid w:val="009C5AF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C5AFB"/>
    <w:pPr>
      <w:ind w:left="720"/>
      <w:contextualSpacing/>
    </w:pPr>
  </w:style>
  <w:style w:type="paragraph" w:customStyle="1" w:styleId="a6">
    <w:name w:val="Базовый"/>
    <w:basedOn w:val="a0"/>
    <w:qFormat/>
    <w:rsid w:val="009C5AFB"/>
    <w:pPr>
      <w:spacing w:before="60" w:after="60"/>
      <w:ind w:firstLine="567"/>
      <w:jc w:val="both"/>
    </w:pPr>
  </w:style>
  <w:style w:type="paragraph" w:customStyle="1" w:styleId="a">
    <w:name w:val="!Маркированный"/>
    <w:basedOn w:val="a0"/>
    <w:qFormat/>
    <w:rsid w:val="009C5AFB"/>
    <w:pPr>
      <w:numPr>
        <w:numId w:val="1"/>
      </w:numPr>
      <w:spacing w:before="60" w:after="60"/>
      <w:ind w:left="357" w:hanging="357"/>
      <w:jc w:val="both"/>
    </w:pPr>
  </w:style>
  <w:style w:type="table" w:styleId="a7">
    <w:name w:val="Table Grid"/>
    <w:basedOn w:val="a2"/>
    <w:uiPriority w:val="59"/>
    <w:rsid w:val="009C5AF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9C5AFB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3704</Characters>
  <Application>Microsoft Office Word</Application>
  <DocSecurity>0</DocSecurity>
  <Lines>30</Lines>
  <Paragraphs>8</Paragraphs>
  <ScaleCrop>false</ScaleCrop>
  <Company>Microsoft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2021-06-30T12:31:00Z</dcterms:created>
  <dcterms:modified xsi:type="dcterms:W3CDTF">2021-06-30T12:32:00Z</dcterms:modified>
</cp:coreProperties>
</file>